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81" w:rsidRPr="00225B81" w:rsidRDefault="00225B81" w:rsidP="00225B81">
      <w:pPr>
        <w:widowControl/>
        <w:spacing w:before="75" w:after="75"/>
        <w:jc w:val="left"/>
        <w:rPr>
          <w:rFonts w:ascii="仿宋_GB2312" w:eastAsia="仿宋_GB2312" w:hAnsi="宋体" w:cs="宋体"/>
          <w:color w:val="000000"/>
          <w:kern w:val="0"/>
          <w:sz w:val="27"/>
          <w:szCs w:val="27"/>
        </w:rPr>
      </w:pPr>
      <w:r w:rsidRPr="00225B81">
        <w:rPr>
          <w:rFonts w:ascii="方正小标宋简体" w:eastAsia="方正小标宋简体" w:hAnsi="宋体" w:cs="宋体" w:hint="eastAsia"/>
          <w:color w:val="000000"/>
          <w:kern w:val="0"/>
          <w:sz w:val="36"/>
          <w:szCs w:val="36"/>
        </w:rPr>
        <w:t> </w:t>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方正小标宋简体" w:eastAsia="方正小标宋简体" w:hAnsi="宋体" w:cs="宋体" w:hint="eastAsia"/>
          <w:color w:val="000000"/>
          <w:kern w:val="0"/>
          <w:sz w:val="36"/>
          <w:szCs w:val="36"/>
        </w:rPr>
        <w:t> </w:t>
      </w:r>
    </w:p>
    <w:p w:rsidR="00225B81" w:rsidRPr="00225B81" w:rsidRDefault="00225B81" w:rsidP="00225B81">
      <w:pPr>
        <w:widowControl/>
        <w:spacing w:before="75" w:after="75"/>
        <w:jc w:val="righ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 </w:t>
      </w:r>
      <w:proofErr w:type="gramStart"/>
      <w:r w:rsidRPr="00225B81">
        <w:rPr>
          <w:rFonts w:ascii="仿宋_GB2312" w:eastAsia="仿宋_GB2312" w:hAnsi="宋体" w:cs="宋体" w:hint="eastAsia"/>
          <w:color w:val="000000"/>
          <w:kern w:val="0"/>
          <w:sz w:val="32"/>
          <w:szCs w:val="32"/>
        </w:rPr>
        <w:t>乌政公告</w:t>
      </w:r>
      <w:proofErr w:type="gramEnd"/>
      <w:r w:rsidRPr="00225B81">
        <w:rPr>
          <w:rFonts w:ascii="宋体" w:eastAsia="宋体" w:hAnsi="宋体" w:cs="宋体" w:hint="eastAsia"/>
          <w:color w:val="000000"/>
          <w:kern w:val="0"/>
          <w:sz w:val="32"/>
          <w:szCs w:val="32"/>
        </w:rPr>
        <w:t>﹝</w:t>
      </w:r>
      <w:r w:rsidRPr="00225B81">
        <w:rPr>
          <w:rFonts w:ascii="仿宋_GB2312" w:eastAsia="仿宋_GB2312" w:hAnsi="宋体" w:cs="宋体" w:hint="eastAsia"/>
          <w:color w:val="000000"/>
          <w:kern w:val="0"/>
          <w:sz w:val="32"/>
          <w:szCs w:val="32"/>
        </w:rPr>
        <w:t>2020</w:t>
      </w:r>
      <w:r w:rsidRPr="00225B81">
        <w:rPr>
          <w:rFonts w:ascii="宋体" w:eastAsia="宋体" w:hAnsi="宋体" w:cs="宋体" w:hint="eastAsia"/>
          <w:color w:val="000000"/>
          <w:kern w:val="0"/>
          <w:sz w:val="32"/>
          <w:szCs w:val="32"/>
        </w:rPr>
        <w:t>﹞</w:t>
      </w:r>
      <w:r w:rsidRPr="00225B81">
        <w:rPr>
          <w:rFonts w:ascii="仿宋_GB2312" w:eastAsia="仿宋_GB2312" w:hAnsi="宋体" w:cs="宋体" w:hint="eastAsia"/>
          <w:color w:val="000000"/>
          <w:kern w:val="0"/>
          <w:sz w:val="32"/>
          <w:szCs w:val="32"/>
        </w:rPr>
        <w:t>1号</w:t>
      </w:r>
    </w:p>
    <w:p w:rsidR="00225B81" w:rsidRPr="00225B81" w:rsidRDefault="00225B81" w:rsidP="00225B81">
      <w:pPr>
        <w:widowControl/>
        <w:spacing w:before="75" w:after="75"/>
        <w:jc w:val="center"/>
        <w:rPr>
          <w:rFonts w:ascii="仿宋_GB2312" w:eastAsia="仿宋_GB2312" w:hAnsi="宋体" w:cs="宋体" w:hint="eastAsia"/>
          <w:color w:val="000000"/>
          <w:kern w:val="0"/>
          <w:sz w:val="27"/>
          <w:szCs w:val="27"/>
        </w:rPr>
      </w:pPr>
      <w:bookmarkStart w:id="0" w:name="_GoBack"/>
      <w:r w:rsidRPr="00225B81">
        <w:rPr>
          <w:rFonts w:ascii="方正小标宋简体" w:eastAsia="方正小标宋简体" w:hAnsi="宋体" w:cs="宋体" w:hint="eastAsia"/>
          <w:color w:val="000000"/>
          <w:kern w:val="0"/>
          <w:sz w:val="36"/>
          <w:szCs w:val="36"/>
        </w:rPr>
        <w:t>乌拉特后旗人民政府</w:t>
      </w:r>
    </w:p>
    <w:p w:rsidR="00225B81" w:rsidRPr="00225B81" w:rsidRDefault="00225B81" w:rsidP="00225B81">
      <w:pPr>
        <w:widowControl/>
        <w:spacing w:before="75" w:after="75"/>
        <w:jc w:val="center"/>
        <w:rPr>
          <w:rFonts w:ascii="仿宋_GB2312" w:eastAsia="仿宋_GB2312" w:hAnsi="宋体" w:cs="宋体" w:hint="eastAsia"/>
          <w:color w:val="000000"/>
          <w:kern w:val="0"/>
          <w:sz w:val="27"/>
          <w:szCs w:val="27"/>
        </w:rPr>
      </w:pPr>
      <w:r w:rsidRPr="00225B81">
        <w:rPr>
          <w:rFonts w:ascii="方正小标宋简体" w:eastAsia="方正小标宋简体" w:hAnsi="宋体" w:cs="宋体" w:hint="eastAsia"/>
          <w:color w:val="000000"/>
          <w:kern w:val="0"/>
          <w:sz w:val="36"/>
          <w:szCs w:val="36"/>
        </w:rPr>
        <w:t>关于乌拉特后旗尾矿</w:t>
      </w:r>
      <w:proofErr w:type="gramStart"/>
      <w:r w:rsidRPr="00225B81">
        <w:rPr>
          <w:rFonts w:ascii="方正小标宋简体" w:eastAsia="方正小标宋简体" w:hAnsi="宋体" w:cs="宋体" w:hint="eastAsia"/>
          <w:color w:val="000000"/>
          <w:kern w:val="0"/>
          <w:sz w:val="36"/>
          <w:szCs w:val="36"/>
        </w:rPr>
        <w:t>库基本</w:t>
      </w:r>
      <w:proofErr w:type="gramEnd"/>
      <w:r w:rsidRPr="00225B81">
        <w:rPr>
          <w:rFonts w:ascii="方正小标宋简体" w:eastAsia="方正小标宋简体" w:hAnsi="宋体" w:cs="宋体" w:hint="eastAsia"/>
          <w:color w:val="000000"/>
          <w:kern w:val="0"/>
          <w:sz w:val="36"/>
          <w:szCs w:val="36"/>
        </w:rPr>
        <w:t>情况公告表的公告</w:t>
      </w:r>
    </w:p>
    <w:bookmarkEnd w:id="0"/>
    <w:p w:rsidR="00225B81" w:rsidRPr="00225B81" w:rsidRDefault="00225B81" w:rsidP="00225B81">
      <w:pPr>
        <w:widowControl/>
        <w:spacing w:before="75" w:after="75"/>
        <w:ind w:firstLine="645"/>
        <w:jc w:val="lef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根据《应急管理部办公厅、生态环境部办公厅关于印发全面开展尾矿库风险隐患排查治理工作方案的通知》（应急厅</w:t>
      </w:r>
      <w:r w:rsidRPr="00225B81">
        <w:rPr>
          <w:rFonts w:ascii="宋体" w:eastAsia="宋体" w:hAnsi="宋体" w:cs="宋体" w:hint="eastAsia"/>
          <w:color w:val="000000"/>
          <w:kern w:val="0"/>
          <w:sz w:val="32"/>
          <w:szCs w:val="32"/>
        </w:rPr>
        <w:t>﹝</w:t>
      </w:r>
      <w:r w:rsidRPr="00225B81">
        <w:rPr>
          <w:rFonts w:ascii="仿宋_GB2312" w:eastAsia="仿宋_GB2312" w:hAnsi="宋体" w:cs="宋体" w:hint="eastAsia"/>
          <w:color w:val="000000"/>
          <w:kern w:val="0"/>
          <w:sz w:val="32"/>
          <w:szCs w:val="32"/>
        </w:rPr>
        <w:t>2020</w:t>
      </w:r>
      <w:r w:rsidRPr="00225B81">
        <w:rPr>
          <w:rFonts w:ascii="宋体" w:eastAsia="宋体" w:hAnsi="宋体" w:cs="宋体" w:hint="eastAsia"/>
          <w:color w:val="000000"/>
          <w:kern w:val="0"/>
          <w:sz w:val="32"/>
          <w:szCs w:val="32"/>
        </w:rPr>
        <w:t>﹞</w:t>
      </w:r>
      <w:r w:rsidRPr="00225B81">
        <w:rPr>
          <w:rFonts w:ascii="仿宋_GB2312" w:eastAsia="仿宋_GB2312" w:hAnsi="宋体" w:cs="宋体" w:hint="eastAsia"/>
          <w:color w:val="000000"/>
          <w:kern w:val="0"/>
          <w:sz w:val="32"/>
          <w:szCs w:val="32"/>
        </w:rPr>
        <w:t>21号），《内蒙古自治区应急管理厅、内蒙古自治区生态环境厅转发应急管理部办公厅、生态环境部办公厅关于印发全面开展尾矿库风险隐患排查治理工作方案的通知》，经旗人民政府核实，现将《乌拉特后旗尾矿库基本情况公告表》（见附件）予以公告。</w:t>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 </w:t>
      </w:r>
    </w:p>
    <w:p w:rsidR="00225B81" w:rsidRPr="00225B81" w:rsidRDefault="00225B81" w:rsidP="00225B81">
      <w:pPr>
        <w:widowControl/>
        <w:spacing w:before="75" w:after="75"/>
        <w:ind w:firstLine="645"/>
        <w:jc w:val="lef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附件：乌拉特后旗尾矿</w:t>
      </w:r>
      <w:proofErr w:type="gramStart"/>
      <w:r w:rsidRPr="00225B81">
        <w:rPr>
          <w:rFonts w:ascii="仿宋_GB2312" w:eastAsia="仿宋_GB2312" w:hAnsi="宋体" w:cs="宋体" w:hint="eastAsia"/>
          <w:color w:val="000000"/>
          <w:kern w:val="0"/>
          <w:sz w:val="32"/>
          <w:szCs w:val="32"/>
        </w:rPr>
        <w:t>库基本</w:t>
      </w:r>
      <w:proofErr w:type="gramEnd"/>
      <w:r w:rsidRPr="00225B81">
        <w:rPr>
          <w:rFonts w:ascii="仿宋_GB2312" w:eastAsia="仿宋_GB2312" w:hAnsi="宋体" w:cs="宋体" w:hint="eastAsia"/>
          <w:color w:val="000000"/>
          <w:kern w:val="0"/>
          <w:sz w:val="32"/>
          <w:szCs w:val="32"/>
        </w:rPr>
        <w:t>情况公告表</w:t>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 </w:t>
      </w:r>
    </w:p>
    <w:p w:rsidR="00225B81" w:rsidRPr="00225B81" w:rsidRDefault="00225B81" w:rsidP="00225B81">
      <w:pPr>
        <w:widowControl/>
        <w:spacing w:before="75" w:after="75"/>
        <w:ind w:firstLine="4005"/>
        <w:jc w:val="righ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乌拉特后旗人民政府</w:t>
      </w:r>
    </w:p>
    <w:p w:rsidR="00225B81" w:rsidRPr="00225B81" w:rsidRDefault="00225B81" w:rsidP="00225B81">
      <w:pPr>
        <w:widowControl/>
        <w:spacing w:before="75" w:after="75"/>
        <w:ind w:firstLine="4320"/>
        <w:jc w:val="righ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2020年5月6日</w:t>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br w:type="textWrapping" w:clear="all"/>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仿宋_GB2312" w:eastAsia="仿宋_GB2312" w:hAnsi="宋体" w:cs="宋体" w:hint="eastAsia"/>
          <w:color w:val="000000"/>
          <w:kern w:val="0"/>
          <w:sz w:val="32"/>
          <w:szCs w:val="32"/>
        </w:rPr>
        <w:t> </w:t>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黑体" w:eastAsia="黑体" w:hAnsi="黑体" w:cs="宋体" w:hint="eastAsia"/>
          <w:color w:val="000000"/>
          <w:kern w:val="0"/>
          <w:sz w:val="29"/>
          <w:szCs w:val="29"/>
        </w:rPr>
        <w:lastRenderedPageBreak/>
        <w:br w:type="textWrapping" w:clear="all"/>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黑体" w:eastAsia="黑体" w:hAnsi="黑体" w:cs="宋体" w:hint="eastAsia"/>
          <w:color w:val="000000"/>
          <w:kern w:val="0"/>
          <w:sz w:val="29"/>
          <w:szCs w:val="29"/>
        </w:rPr>
        <w:t>附件</w:t>
      </w:r>
    </w:p>
    <w:p w:rsidR="00225B81" w:rsidRPr="00225B81" w:rsidRDefault="00225B81" w:rsidP="00225B81">
      <w:pPr>
        <w:widowControl/>
        <w:spacing w:before="75" w:after="75"/>
        <w:jc w:val="left"/>
        <w:rPr>
          <w:rFonts w:ascii="仿宋_GB2312" w:eastAsia="仿宋_GB2312" w:hAnsi="宋体" w:cs="宋体" w:hint="eastAsia"/>
          <w:color w:val="000000"/>
          <w:kern w:val="0"/>
          <w:sz w:val="27"/>
          <w:szCs w:val="27"/>
        </w:rPr>
      </w:pPr>
      <w:r w:rsidRPr="00225B81">
        <w:rPr>
          <w:rFonts w:ascii="宋体" w:eastAsia="宋体" w:hAnsi="宋体" w:cs="宋体" w:hint="eastAsia"/>
          <w:b/>
          <w:bCs/>
          <w:color w:val="000000"/>
          <w:kern w:val="0"/>
          <w:sz w:val="44"/>
          <w:szCs w:val="44"/>
        </w:rPr>
        <w:t>乌拉特后旗尾矿</w:t>
      </w:r>
      <w:proofErr w:type="gramStart"/>
      <w:r w:rsidRPr="00225B81">
        <w:rPr>
          <w:rFonts w:ascii="宋体" w:eastAsia="宋体" w:hAnsi="宋体" w:cs="宋体" w:hint="eastAsia"/>
          <w:b/>
          <w:bCs/>
          <w:color w:val="000000"/>
          <w:kern w:val="0"/>
          <w:sz w:val="44"/>
          <w:szCs w:val="44"/>
        </w:rPr>
        <w:t>库基本</w:t>
      </w:r>
      <w:proofErr w:type="gramEnd"/>
      <w:r w:rsidRPr="00225B81">
        <w:rPr>
          <w:rFonts w:ascii="宋体" w:eastAsia="宋体" w:hAnsi="宋体" w:cs="宋体" w:hint="eastAsia"/>
          <w:b/>
          <w:bCs/>
          <w:color w:val="000000"/>
          <w:kern w:val="0"/>
          <w:sz w:val="44"/>
          <w:szCs w:val="44"/>
        </w:rPr>
        <w:t>情况公告表</w:t>
      </w:r>
    </w:p>
    <w:tbl>
      <w:tblPr>
        <w:tblW w:w="0" w:type="auto"/>
        <w:tblCellMar>
          <w:left w:w="0" w:type="dxa"/>
          <w:right w:w="0" w:type="dxa"/>
        </w:tblCellMar>
        <w:tblLook w:val="04A0" w:firstRow="1" w:lastRow="0" w:firstColumn="1" w:lastColumn="0" w:noHBand="0" w:noVBand="1"/>
      </w:tblPr>
      <w:tblGrid>
        <w:gridCol w:w="583"/>
        <w:gridCol w:w="2269"/>
        <w:gridCol w:w="502"/>
        <w:gridCol w:w="1145"/>
        <w:gridCol w:w="1145"/>
        <w:gridCol w:w="1645"/>
        <w:gridCol w:w="1227"/>
      </w:tblGrid>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序号</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尾矿库名称</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等别</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法定代</w:t>
            </w:r>
          </w:p>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表人</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地址</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所属或管理单位</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黑体" w:eastAsia="黑体" w:hAnsi="黑体" w:cs="宋体" w:hint="eastAsia"/>
                <w:b/>
                <w:bCs/>
                <w:color w:val="000000"/>
                <w:kern w:val="0"/>
                <w:sz w:val="29"/>
                <w:szCs w:val="29"/>
              </w:rPr>
              <w:t>旗县政府包保责任人</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1</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内蒙古东升庙矿业有限</w:t>
            </w:r>
          </w:p>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责任公司尾矿库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三</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崔维刚</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巴音镇炸药</w:t>
            </w:r>
            <w:proofErr w:type="gramEnd"/>
            <w:r w:rsidRPr="00225B81">
              <w:rPr>
                <w:rFonts w:ascii="仿宋_GB2312" w:eastAsia="仿宋_GB2312" w:hAnsi="宋体" w:cs="宋体" w:hint="eastAsia"/>
                <w:color w:val="000000"/>
                <w:kern w:val="0"/>
                <w:sz w:val="24"/>
                <w:szCs w:val="24"/>
              </w:rPr>
              <w:t>沟</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内蒙古东升庙矿业有限责任公司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2</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乌拉特后旗紫金矿业有限公司庙沟尾矿库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四</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李安平</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巴音镇庙</w:t>
            </w:r>
            <w:proofErr w:type="gramEnd"/>
            <w:r w:rsidRPr="00225B81">
              <w:rPr>
                <w:rFonts w:ascii="仿宋_GB2312" w:eastAsia="仿宋_GB2312" w:hAnsi="宋体" w:cs="宋体" w:hint="eastAsia"/>
                <w:color w:val="000000"/>
                <w:kern w:val="0"/>
                <w:sz w:val="24"/>
                <w:szCs w:val="24"/>
              </w:rPr>
              <w:t>沟3公里处</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乌拉特后旗紫金矿业有限公司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3</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乌拉特后旗紫金矿业有限公司三</w:t>
            </w:r>
            <w:proofErr w:type="gramStart"/>
            <w:r w:rsidRPr="00225B81">
              <w:rPr>
                <w:rFonts w:ascii="仿宋_GB2312" w:eastAsia="仿宋_GB2312" w:hAnsi="宋体" w:cs="宋体" w:hint="eastAsia"/>
                <w:color w:val="000000"/>
                <w:kern w:val="0"/>
                <w:sz w:val="24"/>
                <w:szCs w:val="24"/>
              </w:rPr>
              <w:t>贵口尾矿</w:t>
            </w:r>
            <w:proofErr w:type="gramEnd"/>
            <w:r w:rsidRPr="00225B81">
              <w:rPr>
                <w:rFonts w:ascii="仿宋_GB2312" w:eastAsia="仿宋_GB2312" w:hAnsi="宋体" w:cs="宋体" w:hint="eastAsia"/>
                <w:color w:val="000000"/>
                <w:kern w:val="0"/>
                <w:sz w:val="24"/>
                <w:szCs w:val="24"/>
              </w:rPr>
              <w:t>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三</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李安平</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巴音镇三</w:t>
            </w:r>
            <w:proofErr w:type="gramEnd"/>
            <w:r w:rsidRPr="00225B81">
              <w:rPr>
                <w:rFonts w:ascii="仿宋_GB2312" w:eastAsia="仿宋_GB2312" w:hAnsi="宋体" w:cs="宋体" w:hint="eastAsia"/>
                <w:color w:val="000000"/>
                <w:kern w:val="0"/>
                <w:sz w:val="24"/>
                <w:szCs w:val="24"/>
              </w:rPr>
              <w:t>贵口沟</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乌拉特后旗紫金矿业有限公司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4</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万城商务东升庙有限责任公司尾矿库扩建工程</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四</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贾永贵</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巴音镇庙</w:t>
            </w:r>
            <w:proofErr w:type="gramEnd"/>
            <w:r w:rsidRPr="00225B81">
              <w:rPr>
                <w:rFonts w:ascii="仿宋_GB2312" w:eastAsia="仿宋_GB2312" w:hAnsi="宋体" w:cs="宋体" w:hint="eastAsia"/>
                <w:color w:val="000000"/>
                <w:kern w:val="0"/>
                <w:sz w:val="24"/>
                <w:szCs w:val="24"/>
              </w:rPr>
              <w:t>沟</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万城商务东升庙有限责任公司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5</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巴彦淖尔</w:t>
            </w:r>
            <w:proofErr w:type="gramStart"/>
            <w:r w:rsidRPr="00225B81">
              <w:rPr>
                <w:rFonts w:ascii="仿宋_GB2312" w:eastAsia="仿宋_GB2312" w:hAnsi="宋体" w:cs="宋体" w:hint="eastAsia"/>
                <w:color w:val="000000"/>
                <w:kern w:val="0"/>
                <w:sz w:val="24"/>
                <w:szCs w:val="24"/>
              </w:rPr>
              <w:t>西部铜</w:t>
            </w:r>
            <w:proofErr w:type="gramEnd"/>
            <w:r w:rsidRPr="00225B81">
              <w:rPr>
                <w:rFonts w:ascii="仿宋_GB2312" w:eastAsia="仿宋_GB2312" w:hAnsi="宋体" w:cs="宋体" w:hint="eastAsia"/>
                <w:color w:val="000000"/>
                <w:kern w:val="0"/>
                <w:sz w:val="24"/>
                <w:szCs w:val="24"/>
              </w:rPr>
              <w:t>业有限公司选矿厂二号尾矿库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四</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梁彦波</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获各琦苏木</w:t>
            </w:r>
            <w:proofErr w:type="gramEnd"/>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巴彦淖尔</w:t>
            </w:r>
            <w:proofErr w:type="gramStart"/>
            <w:r w:rsidRPr="00225B81">
              <w:rPr>
                <w:rFonts w:ascii="仿宋_GB2312" w:eastAsia="仿宋_GB2312" w:hAnsi="宋体" w:cs="宋体" w:hint="eastAsia"/>
                <w:color w:val="000000"/>
                <w:kern w:val="0"/>
                <w:sz w:val="24"/>
                <w:szCs w:val="24"/>
              </w:rPr>
              <w:t>西部铜</w:t>
            </w:r>
            <w:proofErr w:type="gramEnd"/>
            <w:r w:rsidRPr="00225B81">
              <w:rPr>
                <w:rFonts w:ascii="仿宋_GB2312" w:eastAsia="仿宋_GB2312" w:hAnsi="宋体" w:cs="宋体" w:hint="eastAsia"/>
                <w:color w:val="000000"/>
                <w:kern w:val="0"/>
                <w:sz w:val="24"/>
                <w:szCs w:val="24"/>
              </w:rPr>
              <w:t>业有限公司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6</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巴彦淖尔</w:t>
            </w:r>
            <w:proofErr w:type="gramStart"/>
            <w:r w:rsidRPr="00225B81">
              <w:rPr>
                <w:rFonts w:ascii="仿宋_GB2312" w:eastAsia="仿宋_GB2312" w:hAnsi="宋体" w:cs="宋体" w:hint="eastAsia"/>
                <w:color w:val="000000"/>
                <w:kern w:val="0"/>
                <w:sz w:val="24"/>
                <w:szCs w:val="24"/>
              </w:rPr>
              <w:t>西部铜</w:t>
            </w:r>
            <w:proofErr w:type="gramEnd"/>
            <w:r w:rsidRPr="00225B81">
              <w:rPr>
                <w:rFonts w:ascii="仿宋_GB2312" w:eastAsia="仿宋_GB2312" w:hAnsi="宋体" w:cs="宋体" w:hint="eastAsia"/>
                <w:color w:val="000000"/>
                <w:kern w:val="0"/>
                <w:sz w:val="24"/>
                <w:szCs w:val="24"/>
              </w:rPr>
              <w:t>业有限公司</w:t>
            </w:r>
            <w:proofErr w:type="gramStart"/>
            <w:r w:rsidRPr="00225B81">
              <w:rPr>
                <w:rFonts w:ascii="仿宋_GB2312" w:eastAsia="仿宋_GB2312" w:hAnsi="宋体" w:cs="宋体" w:hint="eastAsia"/>
                <w:color w:val="000000"/>
                <w:kern w:val="0"/>
                <w:sz w:val="24"/>
                <w:szCs w:val="24"/>
              </w:rPr>
              <w:t>获各琦铜矿</w:t>
            </w:r>
            <w:proofErr w:type="gramEnd"/>
            <w:r w:rsidRPr="00225B81">
              <w:rPr>
                <w:rFonts w:ascii="仿宋_GB2312" w:eastAsia="仿宋_GB2312" w:hAnsi="宋体" w:cs="宋体" w:hint="eastAsia"/>
                <w:color w:val="000000"/>
                <w:kern w:val="0"/>
                <w:sz w:val="24"/>
                <w:szCs w:val="24"/>
              </w:rPr>
              <w:t>第三尾矿库加高扩容工程</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四</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梁彦波</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获各琦苏木</w:t>
            </w:r>
            <w:proofErr w:type="gramEnd"/>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巴彦淖尔</w:t>
            </w:r>
            <w:proofErr w:type="gramStart"/>
            <w:r w:rsidRPr="00225B81">
              <w:rPr>
                <w:rFonts w:ascii="仿宋_GB2312" w:eastAsia="仿宋_GB2312" w:hAnsi="宋体" w:cs="宋体" w:hint="eastAsia"/>
                <w:color w:val="000000"/>
                <w:kern w:val="0"/>
                <w:sz w:val="24"/>
                <w:szCs w:val="24"/>
              </w:rPr>
              <w:t>西部铜</w:t>
            </w:r>
            <w:proofErr w:type="gramEnd"/>
            <w:r w:rsidRPr="00225B81">
              <w:rPr>
                <w:rFonts w:ascii="仿宋_GB2312" w:eastAsia="仿宋_GB2312" w:hAnsi="宋体" w:cs="宋体" w:hint="eastAsia"/>
                <w:color w:val="000000"/>
                <w:kern w:val="0"/>
                <w:sz w:val="24"/>
                <w:szCs w:val="24"/>
              </w:rPr>
              <w:t>业有限公司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7</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巴彦淖尔</w:t>
            </w:r>
            <w:proofErr w:type="gramStart"/>
            <w:r w:rsidRPr="00225B81">
              <w:rPr>
                <w:rFonts w:ascii="仿宋_GB2312" w:eastAsia="仿宋_GB2312" w:hAnsi="宋体" w:cs="宋体" w:hint="eastAsia"/>
                <w:color w:val="000000"/>
                <w:kern w:val="0"/>
                <w:sz w:val="24"/>
                <w:szCs w:val="24"/>
              </w:rPr>
              <w:t>西部铜</w:t>
            </w:r>
            <w:proofErr w:type="gramEnd"/>
            <w:r w:rsidRPr="00225B81">
              <w:rPr>
                <w:rFonts w:ascii="仿宋_GB2312" w:eastAsia="仿宋_GB2312" w:hAnsi="宋体" w:cs="宋体" w:hint="eastAsia"/>
                <w:color w:val="000000"/>
                <w:kern w:val="0"/>
                <w:sz w:val="24"/>
                <w:szCs w:val="24"/>
              </w:rPr>
              <w:t>业有限公司</w:t>
            </w:r>
            <w:proofErr w:type="gramStart"/>
            <w:r w:rsidRPr="00225B81">
              <w:rPr>
                <w:rFonts w:ascii="仿宋_GB2312" w:eastAsia="仿宋_GB2312" w:hAnsi="宋体" w:cs="宋体" w:hint="eastAsia"/>
                <w:color w:val="000000"/>
                <w:kern w:val="0"/>
                <w:sz w:val="24"/>
                <w:szCs w:val="24"/>
              </w:rPr>
              <w:t>获各琦铜矿</w:t>
            </w:r>
            <w:proofErr w:type="gramEnd"/>
            <w:r w:rsidRPr="00225B81">
              <w:rPr>
                <w:rFonts w:ascii="仿宋_GB2312" w:eastAsia="仿宋_GB2312" w:hAnsi="宋体" w:cs="宋体" w:hint="eastAsia"/>
                <w:color w:val="000000"/>
                <w:kern w:val="0"/>
                <w:sz w:val="24"/>
                <w:szCs w:val="24"/>
              </w:rPr>
              <w:t>欧毕力齐尾矿库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三</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梁彦波</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呼和温都尔镇查干温都尔嘎查</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巴彦淖尔</w:t>
            </w:r>
            <w:proofErr w:type="gramStart"/>
            <w:r w:rsidRPr="00225B81">
              <w:rPr>
                <w:rFonts w:ascii="仿宋_GB2312" w:eastAsia="仿宋_GB2312" w:hAnsi="宋体" w:cs="宋体" w:hint="eastAsia"/>
                <w:color w:val="000000"/>
                <w:kern w:val="0"/>
                <w:sz w:val="24"/>
                <w:szCs w:val="24"/>
              </w:rPr>
              <w:t>西部铜</w:t>
            </w:r>
            <w:proofErr w:type="gramEnd"/>
            <w:r w:rsidRPr="00225B81">
              <w:rPr>
                <w:rFonts w:ascii="仿宋_GB2312" w:eastAsia="仿宋_GB2312" w:hAnsi="宋体" w:cs="宋体" w:hint="eastAsia"/>
                <w:color w:val="000000"/>
                <w:kern w:val="0"/>
                <w:sz w:val="24"/>
                <w:szCs w:val="24"/>
              </w:rPr>
              <w:t>业有限公司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8</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内蒙古双利矿业有限公司第二尾矿库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四</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梁彦波</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呼和镇北山坡</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内蒙古双利矿业有限公司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9</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内蒙古齐华矿业有限责任公司选矿厂尾矿库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四</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白云鹏</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呼和镇西</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内蒙古齐华矿业有限责任公司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10</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w:t>
            </w:r>
            <w:proofErr w:type="gramStart"/>
            <w:r w:rsidRPr="00225B81">
              <w:rPr>
                <w:rFonts w:ascii="仿宋_GB2312" w:eastAsia="仿宋_GB2312" w:hAnsi="宋体" w:cs="宋体" w:hint="eastAsia"/>
                <w:color w:val="000000"/>
                <w:kern w:val="0"/>
                <w:sz w:val="24"/>
                <w:szCs w:val="24"/>
              </w:rPr>
              <w:t>后旗欧布拉格铜矿有限责任公司</w:t>
            </w:r>
            <w:proofErr w:type="gramEnd"/>
            <w:r w:rsidRPr="00225B81">
              <w:rPr>
                <w:rFonts w:ascii="仿宋_GB2312" w:eastAsia="仿宋_GB2312" w:hAnsi="宋体" w:cs="宋体" w:hint="eastAsia"/>
                <w:color w:val="000000"/>
                <w:kern w:val="0"/>
                <w:sz w:val="24"/>
                <w:szCs w:val="24"/>
              </w:rPr>
              <w:t>尾矿库加高扩容工程</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五</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马剑</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获各琦苏木</w:t>
            </w:r>
            <w:proofErr w:type="gramEnd"/>
            <w:r w:rsidRPr="00225B81">
              <w:rPr>
                <w:rFonts w:ascii="仿宋_GB2312" w:eastAsia="仿宋_GB2312" w:hAnsi="宋体" w:cs="宋体" w:hint="eastAsia"/>
                <w:color w:val="000000"/>
                <w:kern w:val="0"/>
                <w:sz w:val="24"/>
                <w:szCs w:val="24"/>
              </w:rPr>
              <w:t>乌宝</w:t>
            </w:r>
          </w:p>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力格嘎查</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w:t>
            </w:r>
            <w:proofErr w:type="gramStart"/>
            <w:r w:rsidRPr="00225B81">
              <w:rPr>
                <w:rFonts w:ascii="仿宋_GB2312" w:eastAsia="仿宋_GB2312" w:hAnsi="宋体" w:cs="宋体" w:hint="eastAsia"/>
                <w:color w:val="000000"/>
                <w:kern w:val="0"/>
                <w:sz w:val="24"/>
                <w:szCs w:val="24"/>
              </w:rPr>
              <w:t>后旗欧布拉格铜矿</w:t>
            </w:r>
            <w:proofErr w:type="gramEnd"/>
          </w:p>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有限责任公司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11</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乌拉特后旗正源实业有限责任公司尾矿库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四</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张永林</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巴音镇三</w:t>
            </w:r>
            <w:proofErr w:type="gramEnd"/>
            <w:r w:rsidRPr="00225B81">
              <w:rPr>
                <w:rFonts w:ascii="仿宋_GB2312" w:eastAsia="仿宋_GB2312" w:hAnsi="宋体" w:cs="宋体" w:hint="eastAsia"/>
                <w:color w:val="000000"/>
                <w:kern w:val="0"/>
                <w:sz w:val="24"/>
                <w:szCs w:val="24"/>
              </w:rPr>
              <w:t>贵口沟</w:t>
            </w:r>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乌拉特后旗正源实业有限</w:t>
            </w:r>
          </w:p>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责任公司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12</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spacing w:line="405" w:lineRule="atLeast"/>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包头市昶泰矿业有限责任公司乌拉特后旗</w:t>
            </w:r>
            <w:proofErr w:type="gramStart"/>
            <w:r w:rsidRPr="00225B81">
              <w:rPr>
                <w:rFonts w:ascii="仿宋_GB2312" w:eastAsia="仿宋_GB2312" w:hAnsi="宋体" w:cs="宋体" w:hint="eastAsia"/>
                <w:color w:val="000000"/>
                <w:kern w:val="0"/>
                <w:sz w:val="24"/>
                <w:szCs w:val="24"/>
              </w:rPr>
              <w:t>陶勒盖</w:t>
            </w:r>
            <w:proofErr w:type="gramEnd"/>
            <w:r w:rsidRPr="00225B81">
              <w:rPr>
                <w:rFonts w:ascii="仿宋_GB2312" w:eastAsia="仿宋_GB2312" w:hAnsi="宋体" w:cs="宋体" w:hint="eastAsia"/>
                <w:color w:val="000000"/>
                <w:kern w:val="0"/>
                <w:sz w:val="24"/>
                <w:szCs w:val="24"/>
              </w:rPr>
              <w:t>金矿年采选6万吨金矿石建设项目尾矿库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五</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王少荣</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获各琦苏木</w:t>
            </w:r>
            <w:proofErr w:type="gramEnd"/>
            <w:r w:rsidRPr="00225B81">
              <w:rPr>
                <w:rFonts w:ascii="仿宋_GB2312" w:eastAsia="仿宋_GB2312" w:hAnsi="宋体" w:cs="宋体" w:hint="eastAsia"/>
                <w:color w:val="000000"/>
                <w:kern w:val="0"/>
                <w:sz w:val="24"/>
                <w:szCs w:val="24"/>
              </w:rPr>
              <w:t>前</w:t>
            </w:r>
            <w:proofErr w:type="gramStart"/>
            <w:r w:rsidRPr="00225B81">
              <w:rPr>
                <w:rFonts w:ascii="仿宋_GB2312" w:eastAsia="仿宋_GB2312" w:hAnsi="宋体" w:cs="宋体" w:hint="eastAsia"/>
                <w:color w:val="000000"/>
                <w:kern w:val="0"/>
                <w:sz w:val="24"/>
                <w:szCs w:val="24"/>
              </w:rPr>
              <w:t>达门嘎查</w:t>
            </w:r>
            <w:proofErr w:type="gramEnd"/>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包头市昶泰矿业有限责任公司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tc>
      </w:tr>
      <w:tr w:rsidR="00225B81" w:rsidRPr="00225B81" w:rsidTr="00225B81">
        <w:tc>
          <w:tcPr>
            <w:tcW w:w="60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13</w:t>
            </w:r>
          </w:p>
        </w:tc>
        <w:tc>
          <w:tcPr>
            <w:tcW w:w="26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w:t>
            </w:r>
            <w:proofErr w:type="gramStart"/>
            <w:r w:rsidRPr="00225B81">
              <w:rPr>
                <w:rFonts w:ascii="仿宋_GB2312" w:eastAsia="仿宋_GB2312" w:hAnsi="宋体" w:cs="宋体" w:hint="eastAsia"/>
                <w:color w:val="000000"/>
                <w:kern w:val="0"/>
                <w:sz w:val="24"/>
                <w:szCs w:val="24"/>
              </w:rPr>
              <w:t>旗额布图</w:t>
            </w:r>
            <w:proofErr w:type="gramEnd"/>
            <w:r w:rsidRPr="00225B81">
              <w:rPr>
                <w:rFonts w:ascii="仿宋_GB2312" w:eastAsia="仿宋_GB2312" w:hAnsi="宋体" w:cs="宋体" w:hint="eastAsia"/>
                <w:color w:val="000000"/>
                <w:kern w:val="0"/>
                <w:sz w:val="24"/>
                <w:szCs w:val="24"/>
              </w:rPr>
              <w:t>镍矿有限责任公司尾矿库</w:t>
            </w:r>
          </w:p>
        </w:tc>
        <w:tc>
          <w:tcPr>
            <w:tcW w:w="3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五</w:t>
            </w:r>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proofErr w:type="gramStart"/>
            <w:r w:rsidRPr="00225B81">
              <w:rPr>
                <w:rFonts w:ascii="仿宋_GB2312" w:eastAsia="仿宋_GB2312" w:hAnsi="宋体" w:cs="宋体" w:hint="eastAsia"/>
                <w:color w:val="000000"/>
                <w:kern w:val="0"/>
                <w:sz w:val="24"/>
                <w:szCs w:val="24"/>
              </w:rPr>
              <w:t>董贵荣</w:t>
            </w:r>
            <w:proofErr w:type="gramEnd"/>
          </w:p>
        </w:tc>
        <w:tc>
          <w:tcPr>
            <w:tcW w:w="12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赛</w:t>
            </w:r>
            <w:proofErr w:type="gramStart"/>
            <w:r w:rsidRPr="00225B81">
              <w:rPr>
                <w:rFonts w:ascii="仿宋_GB2312" w:eastAsia="仿宋_GB2312" w:hAnsi="宋体" w:cs="宋体" w:hint="eastAsia"/>
                <w:color w:val="000000"/>
                <w:kern w:val="0"/>
                <w:sz w:val="24"/>
                <w:szCs w:val="24"/>
              </w:rPr>
              <w:t>乌素镇</w:t>
            </w:r>
            <w:proofErr w:type="gramEnd"/>
          </w:p>
        </w:tc>
        <w:tc>
          <w:tcPr>
            <w:tcW w:w="18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乌拉特后</w:t>
            </w:r>
            <w:proofErr w:type="gramStart"/>
            <w:r w:rsidRPr="00225B81">
              <w:rPr>
                <w:rFonts w:ascii="仿宋_GB2312" w:eastAsia="仿宋_GB2312" w:hAnsi="宋体" w:cs="宋体" w:hint="eastAsia"/>
                <w:color w:val="000000"/>
                <w:kern w:val="0"/>
                <w:sz w:val="24"/>
                <w:szCs w:val="24"/>
              </w:rPr>
              <w:t>旗额布图</w:t>
            </w:r>
            <w:proofErr w:type="gramEnd"/>
            <w:r w:rsidRPr="00225B81">
              <w:rPr>
                <w:rFonts w:ascii="仿宋_GB2312" w:eastAsia="仿宋_GB2312" w:hAnsi="宋体" w:cs="宋体" w:hint="eastAsia"/>
                <w:color w:val="000000"/>
                <w:kern w:val="0"/>
                <w:sz w:val="24"/>
                <w:szCs w:val="24"/>
              </w:rPr>
              <w:t>镍矿有限</w:t>
            </w:r>
          </w:p>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责任公司</w:t>
            </w:r>
          </w:p>
        </w:tc>
        <w:tc>
          <w:tcPr>
            <w:tcW w:w="133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225B81" w:rsidRPr="00225B81" w:rsidRDefault="00225B81" w:rsidP="00225B81">
            <w:pPr>
              <w:widowControl/>
              <w:jc w:val="center"/>
              <w:rPr>
                <w:rFonts w:ascii="仿宋_GB2312" w:eastAsia="仿宋_GB2312" w:hAnsi="宋体" w:cs="宋体"/>
                <w:color w:val="000000"/>
                <w:kern w:val="0"/>
                <w:sz w:val="27"/>
                <w:szCs w:val="27"/>
              </w:rPr>
            </w:pPr>
            <w:r w:rsidRPr="00225B81">
              <w:rPr>
                <w:rFonts w:ascii="仿宋_GB2312" w:eastAsia="仿宋_GB2312" w:hAnsi="宋体" w:cs="宋体" w:hint="eastAsia"/>
                <w:color w:val="000000"/>
                <w:kern w:val="0"/>
                <w:sz w:val="24"/>
                <w:szCs w:val="24"/>
              </w:rPr>
              <w:t>格日乐图（旗委常委、政府副旗长）</w:t>
            </w:r>
          </w:p>
          <w:p w:rsidR="00225B81" w:rsidRPr="00225B81" w:rsidRDefault="00225B81" w:rsidP="00225B81">
            <w:pPr>
              <w:widowControl/>
              <w:jc w:val="left"/>
              <w:rPr>
                <w:rFonts w:ascii="仿宋_GB2312" w:eastAsia="仿宋_GB2312" w:hAnsi="宋体" w:cs="宋体"/>
                <w:color w:val="000000"/>
                <w:kern w:val="0"/>
                <w:sz w:val="27"/>
                <w:szCs w:val="27"/>
              </w:rPr>
            </w:pPr>
          </w:p>
        </w:tc>
      </w:tr>
    </w:tbl>
    <w:p w:rsidR="0099658E" w:rsidRPr="00225B81" w:rsidRDefault="0099658E"/>
    <w:sectPr w:rsidR="0099658E" w:rsidRPr="00225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BA0"/>
    <w:rsid w:val="00225B81"/>
    <w:rsid w:val="00465BA0"/>
    <w:rsid w:val="0099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B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5B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5B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5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6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zhangchao</dc:creator>
  <cp:keywords/>
  <dc:description/>
  <cp:lastModifiedBy>zhangchao</cp:lastModifiedBy>
  <cp:revision>2</cp:revision>
  <dcterms:created xsi:type="dcterms:W3CDTF">2021-01-18T08:56:00Z</dcterms:created>
  <dcterms:modified xsi:type="dcterms:W3CDTF">2021-01-18T08:56:00Z</dcterms:modified>
</cp:coreProperties>
</file>