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93789">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left"/>
        <w:textAlignment w:val="auto"/>
        <w:rPr>
          <w:rFonts w:hint="eastAsia" w:ascii="CESI黑体-GB2312" w:hAnsi="CESI黑体-GB2312" w:eastAsia="CESI黑体-GB2312" w:cs="CESI黑体-GB2312"/>
          <w:b w:val="0"/>
          <w:bCs/>
          <w:sz w:val="32"/>
          <w:szCs w:val="20"/>
          <w:lang w:val="en-US" w:eastAsia="zh-CN"/>
        </w:rPr>
      </w:pPr>
      <w:r>
        <w:rPr>
          <w:rFonts w:hint="eastAsia" w:ascii="CESI黑体-GB2312" w:hAnsi="CESI黑体-GB2312" w:eastAsia="CESI黑体-GB2312" w:cs="CESI黑体-GB2312"/>
          <w:b w:val="0"/>
          <w:bCs/>
          <w:sz w:val="32"/>
          <w:szCs w:val="20"/>
          <w:lang w:val="en-US" w:eastAsia="zh-CN"/>
        </w:rPr>
        <w:t>附件</w:t>
      </w:r>
      <w:bookmarkStart w:id="0" w:name="_GoBack"/>
      <w:bookmarkEnd w:id="0"/>
    </w:p>
    <w:p w14:paraId="69DDA1C7">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left"/>
        <w:textAlignment w:val="auto"/>
        <w:rPr>
          <w:rFonts w:hint="eastAsia"/>
          <w:lang w:val="en-US" w:eastAsia="zh-CN"/>
        </w:rPr>
      </w:pPr>
    </w:p>
    <w:p w14:paraId="50B88349">
      <w:pPr>
        <w:pStyle w:val="2"/>
        <w:pageBreakBefore w:val="0"/>
        <w:widowControl w:val="0"/>
        <w:kinsoku/>
        <w:wordWrap/>
        <w:overflowPunct/>
        <w:topLinePunct w:val="0"/>
        <w:autoSpaceDE/>
        <w:autoSpaceDN/>
        <w:bidi w:val="0"/>
        <w:adjustRightInd/>
        <w:snapToGrid/>
        <w:spacing w:before="0" w:beforeLines="0" w:after="0" w:afterLines="0" w:line="600" w:lineRule="exact"/>
        <w:ind w:left="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乌拉特后旗机关单位困难职工人道救助制度</w:t>
      </w:r>
      <w:r>
        <w:rPr>
          <w:rFonts w:hint="eastAsia" w:ascii="楷体_GB2312" w:hAnsi="楷体_GB2312" w:eastAsia="楷体_GB2312" w:cs="楷体_GB2312"/>
          <w:b/>
          <w:bCs w:val="0"/>
          <w:sz w:val="32"/>
          <w:szCs w:val="32"/>
          <w:lang w:val="en-US" w:eastAsia="zh-CN"/>
        </w:rPr>
        <w:t>（2024年11月修订，12月试行）</w:t>
      </w:r>
    </w:p>
    <w:p w14:paraId="5478AF8F">
      <w:pPr>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国标仿宋-GB/T 2312" w:hAnsi="国标仿宋-GB/T 2312" w:eastAsia="国标仿宋-GB/T 2312" w:cs="国标仿宋-GB/T 2312"/>
          <w:sz w:val="32"/>
          <w:szCs w:val="32"/>
          <w:lang w:val="en-US" w:eastAsia="zh-CN"/>
        </w:rPr>
      </w:pPr>
    </w:p>
    <w:p w14:paraId="3DCDD1D0">
      <w:pPr>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弘扬人道、博爱、奉献的红十字精神，保护人的生命和健康，协助旗人民政府做好社会救助工作，解决紧急救助人员的临时生活困难，规范乌拉特后旗红十字会救助工作，根据《内蒙古自治区实施&lt;中华人民共和国红十字会法&gt;办法》和国务院《社会救助暂行办法》的规定，结合乌拉特后旗红十字会的实际，制定本制度。</w:t>
      </w:r>
    </w:p>
    <w:p w14:paraId="06A80E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b w:val="0"/>
          <w:bCs w:val="0"/>
          <w:sz w:val="32"/>
          <w:szCs w:val="32"/>
          <w:lang w:val="en-US" w:eastAsia="zh-CN"/>
        </w:rPr>
      </w:pPr>
      <w:r>
        <w:rPr>
          <w:rFonts w:hint="eastAsia" w:ascii="CESI黑体-GB2312" w:hAnsi="CESI黑体-GB2312" w:eastAsia="CESI黑体-GB2312" w:cs="CESI黑体-GB2312"/>
          <w:b w:val="0"/>
          <w:bCs w:val="0"/>
          <w:sz w:val="32"/>
          <w:szCs w:val="32"/>
          <w:lang w:val="en-US" w:eastAsia="zh-CN"/>
        </w:rPr>
        <w:t>一、救助原则</w:t>
      </w:r>
    </w:p>
    <w:p w14:paraId="741424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1.坚持国际红十字运动的七项基本原则；</w:t>
      </w:r>
    </w:p>
    <w:p w14:paraId="62709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2.坚持政府为主体，红十字会为补充的原则；</w:t>
      </w:r>
    </w:p>
    <w:p w14:paraId="6B9B0F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3.坚持公开、公平、公正、及时的原则；</w:t>
      </w:r>
    </w:p>
    <w:p w14:paraId="287AFB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4.坚持救助能力与筹资规模相适应的原则；</w:t>
      </w:r>
    </w:p>
    <w:p w14:paraId="046D0A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5.坚持属地为主，分级救助的原则。</w:t>
      </w:r>
    </w:p>
    <w:p w14:paraId="1B448D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二、救助对象和救助条件</w:t>
      </w:r>
    </w:p>
    <w:p w14:paraId="17F5ED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1.救助条件：具有乌拉特后旗户籍；因患重大疾病或因突发事件原因导致基本生活出现严重困难；原则上同一对象一年适用一种救助方式，只享受一次人道救助。</w:t>
      </w:r>
    </w:p>
    <w:p w14:paraId="2EBE18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2.救助对象：</w:t>
      </w:r>
    </w:p>
    <w:p w14:paraId="15DCD95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（1）旗直机关、企事业单位及驻旗各单位的职工或职工直系亲属</w:t>
      </w:r>
      <w:r>
        <w:rPr>
          <w:rFonts w:hint="eastAsia" w:ascii="楷体_GB2312" w:hAnsi="楷体_GB2312" w:eastAsia="楷体_GB2312" w:cs="楷体_GB2312"/>
          <w:sz w:val="32"/>
          <w:szCs w:val="32"/>
          <w:lang w:val="en-US" w:eastAsia="zh-CN"/>
        </w:rPr>
        <w:t>（配偶、父母、子女）</w:t>
      </w:r>
      <w:r>
        <w:rPr>
          <w:rFonts w:hint="eastAsia" w:ascii="仿宋_GB2312" w:hAnsi="仿宋_GB2312" w:eastAsia="仿宋_GB2312" w:cs="仿宋_GB2312"/>
          <w:sz w:val="32"/>
          <w:szCs w:val="32"/>
          <w:lang w:val="en-US" w:eastAsia="zh-CN"/>
        </w:rPr>
        <w:t>；</w:t>
      </w:r>
    </w:p>
    <w:p w14:paraId="44979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（2）2006年全区博爱一日捐活动启动以后退休的，且所在单位参加博爱一日捐活动的旗直机关、企事业单位及驻旗各单位的退休职工。</w:t>
      </w:r>
    </w:p>
    <w:p w14:paraId="59951D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三、救助标准</w:t>
      </w:r>
    </w:p>
    <w:p w14:paraId="73A1EA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1.对旗直机关、企事业单位及驻旗各单位的职工，本人当年住院费用自付部分高于3万元（含）的，给予救助2000元；当年住院费用自付部分低于3万元，给予救助1000元。</w:t>
      </w:r>
    </w:p>
    <w:p w14:paraId="5B4896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2.对旗直机关、企事业单位及驻旗各单位的职工直系亲属</w:t>
      </w:r>
      <w:r>
        <w:rPr>
          <w:rFonts w:hint="eastAsia" w:ascii="楷体_GB2312" w:hAnsi="楷体_GB2312" w:eastAsia="楷体_GB2312" w:cs="楷体_GB2312"/>
          <w:sz w:val="32"/>
          <w:szCs w:val="32"/>
          <w:lang w:val="en-US" w:eastAsia="zh-CN"/>
        </w:rPr>
        <w:t>（配偶、父母、子女）</w:t>
      </w:r>
      <w:r>
        <w:rPr>
          <w:rFonts w:hint="eastAsia" w:ascii="仿宋_GB2312" w:hAnsi="仿宋_GB2312" w:eastAsia="仿宋_GB2312" w:cs="仿宋_GB2312"/>
          <w:sz w:val="32"/>
          <w:szCs w:val="32"/>
          <w:lang w:val="en-US" w:eastAsia="zh-CN"/>
        </w:rPr>
        <w:t>和退休职工当年住院费用自费部分高于3万元（含），给予救助1500元；当年住院费用自付部分低于3万元，给予救助800元。</w:t>
      </w:r>
    </w:p>
    <w:p w14:paraId="42EC09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四、救助程序</w:t>
      </w:r>
    </w:p>
    <w:p w14:paraId="7CE1FA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1.本人申请。所在机关单位来函或情况说明，介绍救助申请人</w:t>
      </w:r>
      <w:r>
        <w:rPr>
          <w:rFonts w:hint="eastAsia" w:ascii="楷体_GB2312" w:hAnsi="楷体_GB2312" w:eastAsia="楷体_GB2312" w:cs="楷体_GB2312"/>
          <w:sz w:val="32"/>
          <w:szCs w:val="32"/>
          <w:lang w:val="en-US" w:eastAsia="zh-CN"/>
        </w:rPr>
        <w:t>（或直系亲属）</w:t>
      </w:r>
      <w:r>
        <w:rPr>
          <w:rFonts w:hint="eastAsia" w:ascii="仿宋_GB2312" w:hAnsi="仿宋_GB2312" w:eastAsia="仿宋_GB2312" w:cs="仿宋_GB2312"/>
          <w:sz w:val="32"/>
          <w:szCs w:val="32"/>
          <w:lang w:val="en-US" w:eastAsia="zh-CN"/>
        </w:rPr>
        <w:t>基本情况，并附上救助申请人</w:t>
      </w:r>
      <w:r>
        <w:rPr>
          <w:rFonts w:hint="eastAsia" w:ascii="楷体_GB2312" w:hAnsi="楷体_GB2312" w:eastAsia="楷体_GB2312" w:cs="楷体_GB2312"/>
          <w:sz w:val="32"/>
          <w:szCs w:val="32"/>
          <w:lang w:val="en-US" w:eastAsia="zh-CN"/>
        </w:rPr>
        <w:t>（或直系亲属）</w:t>
      </w:r>
      <w:r>
        <w:rPr>
          <w:rFonts w:hint="eastAsia" w:ascii="仿宋_GB2312" w:hAnsi="仿宋_GB2312" w:eastAsia="仿宋_GB2312" w:cs="仿宋_GB2312"/>
          <w:sz w:val="32"/>
          <w:szCs w:val="32"/>
          <w:lang w:val="en-US" w:eastAsia="zh-CN"/>
        </w:rPr>
        <w:t>的票据材料，包括但不限于：身份证、户口簿复印件</w:t>
      </w:r>
      <w:r>
        <w:rPr>
          <w:rFonts w:hint="eastAsia" w:ascii="楷体_GB2312" w:hAnsi="楷体_GB2312" w:eastAsia="楷体_GB2312" w:cs="楷体_GB2312"/>
          <w:sz w:val="32"/>
          <w:szCs w:val="32"/>
          <w:lang w:val="en-US" w:eastAsia="zh-CN"/>
        </w:rPr>
        <w:t>（救助申请人直系亲属申请的，还需附上直系亲属的身份证、户口簿复印件）</w:t>
      </w:r>
      <w:r>
        <w:rPr>
          <w:rFonts w:hint="eastAsia" w:ascii="仿宋_GB2312" w:hAnsi="仿宋_GB2312" w:eastAsia="仿宋_GB2312" w:cs="仿宋_GB2312"/>
          <w:sz w:val="32"/>
          <w:szCs w:val="32"/>
          <w:lang w:val="en-US" w:eastAsia="zh-CN"/>
        </w:rPr>
        <w:t>；救助申请表；本年度住院病案首页；本年度住院出院结账票据、医保报销单或保险公司理赔书，原件复印件均可；银行账户信息：包括账号、开户行、行号；其他特殊情况需要的材料。</w:t>
      </w:r>
    </w:p>
    <w:p w14:paraId="3B8778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2.业务部对递交的救助资料进行初审并随机入户核查情况后，提交会长会议复审。</w:t>
      </w:r>
    </w:p>
    <w:p w14:paraId="48E12D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3.提交党组会议研究，确定救助人员名单。</w:t>
      </w:r>
    </w:p>
    <w:p w14:paraId="49E56F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4.业务部将符合救助条件的困难人员名单在旗人民政府网和旗红十字会公众网进行一周的公示。</w:t>
      </w:r>
    </w:p>
    <w:p w14:paraId="331A24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5.公示无异议后，旗红十字会直接将救助款汇到受助人个人账户。</w:t>
      </w:r>
    </w:p>
    <w:p w14:paraId="1EC42A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6.业务部向申请单位和个人进行电话回访或实地回访。</w:t>
      </w:r>
    </w:p>
    <w:p w14:paraId="3287E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五、资金来源</w:t>
      </w:r>
    </w:p>
    <w:p w14:paraId="218265FD">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“博爱一日捐”募捐款</w:t>
      </w:r>
    </w:p>
    <w:p w14:paraId="2D83FAE3">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CESI黑体-GB2312" w:hAnsi="CESI黑体-GB2312" w:eastAsia="CESI黑体-GB2312" w:cs="CESI黑体-GB2312"/>
          <w:sz w:val="32"/>
          <w:szCs w:val="32"/>
          <w:lang w:val="en-US" w:eastAsia="zh-CN"/>
        </w:rPr>
        <w:t>六、</w:t>
      </w:r>
      <w:r>
        <w:rPr>
          <w:rFonts w:hint="eastAsia" w:ascii="仿宋_GB2312" w:hAnsi="仿宋_GB2312" w:eastAsia="仿宋_GB2312" w:cs="仿宋_GB2312"/>
          <w:sz w:val="32"/>
          <w:szCs w:val="32"/>
          <w:lang w:val="en-US" w:eastAsia="zh-CN"/>
        </w:rPr>
        <w:t>本制度的修改、变更、解释权属于乌拉特后旗红十字会。</w:t>
      </w:r>
    </w:p>
    <w:p w14:paraId="170F1271">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556A25EC">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56346F94">
      <w:pPr>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jc w:val="both"/>
        <w:textAlignment w:val="auto"/>
        <w:rPr>
          <w:rFonts w:hint="eastAsia" w:ascii="国标仿宋-GB/T 2312" w:hAnsi="国标仿宋-GB/T 2312" w:eastAsia="国标仿宋-GB/T 2312" w:cs="国标仿宋-GB/T 2312"/>
          <w:sz w:val="32"/>
          <w:szCs w:val="32"/>
          <w:lang w:val="en-US" w:eastAsia="zh-CN"/>
        </w:rPr>
      </w:pPr>
    </w:p>
    <w:p w14:paraId="1AEFCC8C">
      <w:pPr>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乌拉特后旗红十字会    </w:t>
      </w:r>
    </w:p>
    <w:p w14:paraId="45500AD1">
      <w:pPr>
        <w:pageBreakBefore w:val="0"/>
        <w:widowControl w:val="0"/>
        <w:numPr>
          <w:ilvl w:val="0"/>
          <w:numId w:val="0"/>
        </w:numPr>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2024年11月6日    </w:t>
      </w:r>
    </w:p>
    <w:p w14:paraId="0B7EC787"/>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68C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A46E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A46E2">
                    <w:pPr>
                      <w:pStyle w:val="3"/>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AB3464"/>
    <w:rsid w:val="2FAB3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2025-05-08T02:23:00Z</dcterms:created>
  <dc:creator>大数据中心</dc:creator>
  <cp:lastModifiedBy>大数据中心</cp:lastModifiedBy>
  <dcterms:modified xsi:type="dcterms:W3CDTF">2025-05-08T02:23:33Z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90428591947B493691E53DA4318C5295_11</vt:lpwstr>
  </property>
  <property fmtid="{D5CDD505-2E9C-101B-9397-08002B2CF9AE}" pid="4" name="KSOTemplateDocerSaveRecord">
    <vt:lpwstr>eyJoZGlkIjoiYTliMjc1YjRlYmExNDMwZTllOWI5YTg0Y2E2MmZiNjciLCJ1c2VySWQiOiIxMzY4NTczMTEzIn0=</vt:lpwstr>
  </property>
</Properties>
</file>